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3C0" w:rsidRPr="00E4151C" w:rsidRDefault="007733C0" w:rsidP="007733C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733C0" w:rsidRDefault="007733C0" w:rsidP="007733C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</w:t>
      </w:r>
      <w:r w:rsidRPr="00C7512A">
        <w:rPr>
          <w:rFonts w:ascii="Times New Roman" w:hAnsi="Times New Roman"/>
          <w:b/>
          <w:sz w:val="28"/>
          <w:szCs w:val="28"/>
          <w:lang w:val="ru-RU"/>
        </w:rPr>
        <w:t>8</w:t>
      </w:r>
      <w:r w:rsidRPr="00C7512A">
        <w:rPr>
          <w:rFonts w:ascii="Times New Roman" w:hAnsi="Times New Roman"/>
          <w:b/>
          <w:sz w:val="28"/>
          <w:szCs w:val="28"/>
        </w:rPr>
        <w:t xml:space="preserve"> Составление рабоч</w:t>
      </w:r>
      <w:r>
        <w:rPr>
          <w:rFonts w:ascii="Times New Roman" w:hAnsi="Times New Roman"/>
          <w:b/>
          <w:sz w:val="28"/>
          <w:szCs w:val="28"/>
        </w:rPr>
        <w:t>его чертежа перенесения проекта</w:t>
      </w:r>
    </w:p>
    <w:p w:rsidR="007733C0" w:rsidRPr="00C7512A" w:rsidRDefault="007733C0" w:rsidP="007733C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733C0" w:rsidRPr="004D4572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4D4572">
        <w:rPr>
          <w:rFonts w:ascii="Times New Roman" w:hAnsi="Times New Roman"/>
          <w:sz w:val="28"/>
          <w:szCs w:val="28"/>
        </w:rPr>
        <w:t>Особенности перенесения проекта в натуру по материалам фотосъемок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4D4572">
        <w:rPr>
          <w:rFonts w:ascii="Times New Roman" w:hAnsi="Times New Roman"/>
          <w:sz w:val="28"/>
          <w:szCs w:val="28"/>
        </w:rPr>
        <w:t xml:space="preserve"> </w:t>
      </w:r>
    </w:p>
    <w:p w:rsidR="007733C0" w:rsidRPr="004D4572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4D4572">
        <w:rPr>
          <w:rFonts w:ascii="Times New Roman" w:hAnsi="Times New Roman"/>
          <w:sz w:val="28"/>
          <w:szCs w:val="28"/>
        </w:rPr>
        <w:t xml:space="preserve">В результате фотосъемок получают фотоснимки объектов и отдельных элементов местности. Фотографирование может выполняться с земли и отдельных летательных аппаратов (чаще всего самолетов). Соответственно этому различают наземную фотосъемку и аэрофотосъемку. </w:t>
      </w:r>
    </w:p>
    <w:p w:rsidR="007733C0" w:rsidRPr="004D4572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4D4572">
        <w:rPr>
          <w:rFonts w:ascii="Times New Roman" w:hAnsi="Times New Roman"/>
          <w:sz w:val="28"/>
          <w:szCs w:val="28"/>
        </w:rPr>
        <w:t xml:space="preserve">Наземная фотосъемка выполняется при помощи фототеодолитов, представляющих собой сочетание теодолита и фотоаппарата. </w:t>
      </w:r>
    </w:p>
    <w:p w:rsidR="007733C0" w:rsidRPr="004D4572" w:rsidRDefault="007733C0" w:rsidP="007733C0">
      <w:pPr>
        <w:jc w:val="both"/>
        <w:rPr>
          <w:rFonts w:ascii="Times New Roman" w:hAnsi="Times New Roman"/>
          <w:sz w:val="28"/>
          <w:szCs w:val="28"/>
        </w:rPr>
      </w:pPr>
      <w:r w:rsidRPr="004D4572">
        <w:rPr>
          <w:rFonts w:ascii="Times New Roman" w:hAnsi="Times New Roman"/>
          <w:sz w:val="28"/>
          <w:szCs w:val="28"/>
        </w:rPr>
        <w:t xml:space="preserve">Аэрофотосъемка выполняется при помощи аэрофотоаппарата (АФА), установленного на борту самолета. </w:t>
      </w:r>
    </w:p>
    <w:p w:rsidR="007733C0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D4572">
        <w:rPr>
          <w:rFonts w:ascii="Times New Roman" w:hAnsi="Times New Roman"/>
          <w:sz w:val="28"/>
          <w:szCs w:val="28"/>
        </w:rPr>
        <w:t xml:space="preserve">На основе фотоснимков местности и предварительно созданного съемочного обоснования получают карты и планы. Процессы получения планов и карт разрабатывает фотограмметрия, которая определяет формы, размеры и положение предметов по их фотограмметрическим изображениям на плоскости; те же задачи, но с учетом объемности изображения решает стереофотограмметрия – использование двух перекрывающихся снимков, полученных из двух разных точек. </w:t>
      </w:r>
    </w:p>
    <w:p w:rsidR="007733C0" w:rsidRPr="0053024A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3024A">
        <w:rPr>
          <w:rFonts w:ascii="Times New Roman" w:hAnsi="Times New Roman"/>
          <w:sz w:val="28"/>
          <w:szCs w:val="28"/>
        </w:rPr>
        <w:t xml:space="preserve">Аэрофотосъемка называется плановой, если она производится при отвесном положении оптической оси фотоаппарата. Тогда снимки называются плановыми, или горизонтальными. Угол отклонения от отвеса α≤3. Если α&lt;30 то съемку называют перспективной, а снимки – наклонными, или перспективными. Различают аэрофотосъемку, выполненную: </w:t>
      </w:r>
    </w:p>
    <w:p w:rsidR="007733C0" w:rsidRPr="0053024A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3024A">
        <w:rPr>
          <w:rFonts w:ascii="Times New Roman" w:hAnsi="Times New Roman"/>
          <w:sz w:val="28"/>
          <w:szCs w:val="28"/>
        </w:rPr>
        <w:t>- одиночными снимками (например, для военных целей);</w:t>
      </w:r>
    </w:p>
    <w:p w:rsidR="007733C0" w:rsidRPr="0053024A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3024A">
        <w:rPr>
          <w:rFonts w:ascii="Times New Roman" w:hAnsi="Times New Roman"/>
          <w:sz w:val="28"/>
          <w:szCs w:val="28"/>
        </w:rPr>
        <w:t xml:space="preserve">- маршрутами (для целей изыскания трасс линейных сооружений), 60% при продольном перекрытии; </w:t>
      </w:r>
    </w:p>
    <w:p w:rsidR="007733C0" w:rsidRPr="0053024A" w:rsidRDefault="007733C0" w:rsidP="007733C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3024A">
        <w:rPr>
          <w:rFonts w:ascii="Times New Roman" w:hAnsi="Times New Roman"/>
          <w:sz w:val="28"/>
          <w:szCs w:val="28"/>
        </w:rPr>
        <w:t>- аэрофотосъемку площадей – перекрытие продольное 60%, поперечное – 30–40%.</w:t>
      </w:r>
    </w:p>
    <w:p w:rsidR="007733C0" w:rsidRDefault="007733C0" w:rsidP="007733C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>Аэрофотоснимок представляет собой центральную проекцию участка на местности, при</w:t>
      </w:r>
      <w:r w:rsidRPr="0053024A">
        <w:rPr>
          <w:rFonts w:ascii="SymbolMT" w:hAnsi="SymbolMT" w:cs="SymbolMT"/>
          <w:sz w:val="28"/>
          <w:szCs w:val="28"/>
          <w:lang w:val="ru-RU"/>
        </w:rPr>
        <w:t xml:space="preserve"> </w:t>
      </w:r>
      <w:r>
        <w:rPr>
          <w:rFonts w:ascii="SymbolMT" w:hAnsi="SymbolMT" w:cs="SymbolMT"/>
          <w:sz w:val="28"/>
          <w:szCs w:val="28"/>
          <w:lang w:val="ru-RU"/>
        </w:rPr>
        <w:t>α≤</w:t>
      </w:r>
      <w:r>
        <w:rPr>
          <w:rFonts w:ascii="TimesNewRomanPSMT" w:hAnsi="TimesNewRomanPSMT" w:cs="TimesNewRomanPSMT"/>
          <w:sz w:val="28"/>
          <w:szCs w:val="28"/>
          <w:lang w:val="ru-RU"/>
        </w:rPr>
        <w:t>3</w:t>
      </w:r>
      <w:r>
        <w:rPr>
          <w:rFonts w:ascii="SymbolMT" w:hAnsi="SymbolMT" w:cs="SymbolMT"/>
          <w:sz w:val="28"/>
          <w:szCs w:val="28"/>
          <w:lang w:val="ru-RU"/>
        </w:rPr>
        <w:t>°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 и равнинном рельефе она совпадает с ортогональной проекцией, если </w:t>
      </w:r>
      <w:r>
        <w:rPr>
          <w:rFonts w:ascii="SymbolMT" w:hAnsi="SymbolMT" w:cs="SymbolMT"/>
          <w:sz w:val="28"/>
          <w:szCs w:val="28"/>
          <w:lang w:val="ru-RU"/>
        </w:rPr>
        <w:t>α&gt;</w:t>
      </w:r>
      <w:r>
        <w:rPr>
          <w:rFonts w:ascii="TimesNewRomanPSMT" w:hAnsi="TimesNewRomanPSMT" w:cs="TimesNewRomanPSMT"/>
          <w:sz w:val="28"/>
          <w:szCs w:val="28"/>
          <w:lang w:val="ru-RU"/>
        </w:rPr>
        <w:t>3</w:t>
      </w:r>
      <w:r>
        <w:rPr>
          <w:rFonts w:ascii="SymbolMT" w:hAnsi="SymbolMT" w:cs="SymbolMT"/>
          <w:sz w:val="28"/>
          <w:szCs w:val="28"/>
          <w:lang w:val="ru-RU"/>
        </w:rPr>
        <w:t>°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 и рельеф всхолмленный – проекция </w:t>
      </w:r>
      <w:proofErr w:type="spellStart"/>
      <w:r>
        <w:rPr>
          <w:rFonts w:ascii="TimesNewRomanPSMT" w:hAnsi="TimesNewRomanPSMT" w:cs="TimesNewRomanPSMT"/>
          <w:sz w:val="28"/>
          <w:szCs w:val="28"/>
          <w:lang w:val="ru-RU"/>
        </w:rPr>
        <w:t>неортогональная</w:t>
      </w:r>
      <w:proofErr w:type="spellEnd"/>
      <w:r>
        <w:rPr>
          <w:rFonts w:ascii="TimesNewRomanPSMT" w:hAnsi="TimesNewRomanPSMT" w:cs="TimesNewRomanPSMT"/>
          <w:sz w:val="28"/>
          <w:szCs w:val="28"/>
          <w:lang w:val="ru-RU"/>
        </w:rPr>
        <w:t>. Масштаб аэрофотосъемки:</w:t>
      </w:r>
    </w:p>
    <w:p w:rsidR="007733C0" w:rsidRDefault="007733C0" w:rsidP="007733C0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ru-RU"/>
        </w:rPr>
      </w:pPr>
    </w:p>
    <w:p w:rsidR="007733C0" w:rsidRDefault="007733C0" w:rsidP="007733C0">
      <w:pPr>
        <w:autoSpaceDE w:val="0"/>
        <w:autoSpaceDN w:val="0"/>
        <w:adjustRightInd w:val="0"/>
        <w:jc w:val="right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 xml:space="preserve">            </w:t>
      </w:r>
      <m:oMath>
        <m:r>
          <w:rPr>
            <w:rFonts w:ascii="Cambria Math" w:hAnsi="Times New Roman"/>
            <w:sz w:val="28"/>
            <w:szCs w:val="28"/>
            <w:lang w:val="ru-RU"/>
          </w:rPr>
          <m:t>М</m:t>
        </m:r>
        <m:r>
          <w:rPr>
            <w:rFonts w:ascii="Cambria Math" w:hAnsi="Times New Roman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  <w:lang w:val="ru-RU"/>
              </w:rPr>
              <m:t xml:space="preserve">fk </m:t>
            </m:r>
          </m:num>
          <m:den>
            <m:r>
              <w:rPr>
                <w:rFonts w:ascii="Cambria Math" w:hAnsi="Times New Roman"/>
                <w:sz w:val="28"/>
                <w:szCs w:val="28"/>
                <w:lang w:val="ru-RU"/>
              </w:rPr>
              <m:t xml:space="preserve"> H</m:t>
            </m:r>
          </m:den>
        </m:f>
      </m:oMath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                                                    (11)</w:t>
      </w:r>
    </w:p>
    <w:p w:rsidR="007733C0" w:rsidRDefault="007733C0" w:rsidP="007733C0">
      <w:pPr>
        <w:autoSpaceDE w:val="0"/>
        <w:autoSpaceDN w:val="0"/>
        <w:adjustRightInd w:val="0"/>
        <w:jc w:val="right"/>
        <w:rPr>
          <w:rFonts w:ascii="TimesNewRomanPSMT" w:hAnsi="TimesNewRomanPSMT" w:cs="TimesNewRomanPSMT"/>
          <w:sz w:val="20"/>
          <w:szCs w:val="20"/>
          <w:lang w:val="ru-RU"/>
        </w:rPr>
      </w:pPr>
    </w:p>
    <w:p w:rsidR="007733C0" w:rsidRDefault="007733C0" w:rsidP="007733C0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где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f</w:t>
      </w:r>
      <w:r>
        <w:rPr>
          <w:rFonts w:ascii="TimesNewRomanPS-ItalicMT" w:hAnsi="TimesNewRomanPS-ItalicMT" w:cs="TimesNewRomanPS-ItalicMT"/>
          <w:i/>
          <w:iCs/>
          <w:sz w:val="18"/>
          <w:szCs w:val="18"/>
          <w:lang w:val="ru-RU"/>
        </w:rPr>
        <w:t>k</w:t>
      </w:r>
      <w:proofErr w:type="spellEnd"/>
      <w:r>
        <w:rPr>
          <w:rFonts w:ascii="TimesNewRomanPS-ItalicMT" w:hAnsi="TimesNewRomanPS-ItalicMT" w:cs="TimesNewRomanPS-ItalicMT"/>
          <w:i/>
          <w:iCs/>
          <w:sz w:val="18"/>
          <w:szCs w:val="18"/>
          <w:lang w:val="ru-RU"/>
        </w:rPr>
        <w:t xml:space="preserve">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– фокусное расстояние; </w:t>
      </w:r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 xml:space="preserve">H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– высота полета. </w:t>
      </w:r>
    </w:p>
    <w:p w:rsidR="007733C0" w:rsidRDefault="007733C0" w:rsidP="007733C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Если снимок наклонный и в разных масштабах из-за непостоянства </w:t>
      </w:r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H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, то его трансформируют по 4 – 5 точкам и вводят поправку </w:t>
      </w:r>
      <w:r>
        <w:rPr>
          <w:rFonts w:ascii="SymbolMT" w:hAnsi="SymbolMT" w:cs="SymbolMT"/>
          <w:sz w:val="28"/>
          <w:szCs w:val="28"/>
          <w:lang w:val="ru-RU"/>
        </w:rPr>
        <w:t xml:space="preserve">δ </w:t>
      </w:r>
      <w:r>
        <w:rPr>
          <w:rFonts w:ascii="TimesNewRomanPSMT" w:hAnsi="TimesNewRomanPSMT" w:cs="TimesNewRomanPSMT"/>
          <w:sz w:val="28"/>
          <w:szCs w:val="28"/>
          <w:lang w:val="ru-RU"/>
        </w:rPr>
        <w:t>за рельеф:</w:t>
      </w:r>
    </w:p>
    <w:p w:rsidR="007733C0" w:rsidRDefault="007733C0" w:rsidP="007733C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0"/>
          <w:szCs w:val="20"/>
          <w:lang w:val="ru-RU"/>
        </w:rPr>
      </w:pPr>
    </w:p>
    <w:p w:rsidR="007733C0" w:rsidRPr="00FD0889" w:rsidRDefault="007733C0" w:rsidP="007733C0">
      <w:pPr>
        <w:autoSpaceDE w:val="0"/>
        <w:autoSpaceDN w:val="0"/>
        <w:adjustRightInd w:val="0"/>
        <w:jc w:val="right"/>
        <w:rPr>
          <w:rFonts w:ascii="TimesNewRomanPSMT" w:eastAsia="Times New Roman" w:hAnsi="TimesNewRomanPSMT" w:cs="TimesNewRomanPSMT"/>
          <w:i/>
          <w:sz w:val="28"/>
          <w:szCs w:val="28"/>
          <w:lang w:val="ru-RU"/>
        </w:rPr>
      </w:pPr>
      <m:oMath>
        <m:r>
          <w:rPr>
            <w:rFonts w:ascii="Cambria Math" w:hAnsi="Cambria Math" w:cs="TimesNewRomanPSMT"/>
            <w:sz w:val="28"/>
            <w:szCs w:val="28"/>
            <w:lang w:val="ru-RU"/>
          </w:rPr>
          <m:t>δ=</m:t>
        </m:r>
        <m:r>
          <w:rPr>
            <w:rFonts w:ascii="Cambria Math" w:hAnsi="Cambria Math" w:cs="TimesNewRomanPSMT"/>
            <w:sz w:val="28"/>
            <w:szCs w:val="28"/>
            <w:lang w:val="en-US"/>
          </w:rPr>
          <m:t>r</m:t>
        </m:r>
        <m:r>
          <w:rPr>
            <w:rFonts w:ascii="Cambria Math" w:hAnsi="Cambria Math" w:cs="TimesNewRomanPSMT"/>
            <w:sz w:val="28"/>
            <w:szCs w:val="28"/>
            <w:lang w:val="ru-RU"/>
          </w:rPr>
          <m:t>h/</m:t>
        </m:r>
        <m:r>
          <w:rPr>
            <w:rFonts w:ascii="Cambria Math" w:hAnsi="Cambria Math" w:cs="TimesNewRomanPSMT"/>
            <w:sz w:val="28"/>
            <w:szCs w:val="28"/>
            <w:lang w:val="en-US"/>
          </w:rPr>
          <m:t>H</m:t>
        </m:r>
      </m:oMath>
      <w:r>
        <w:rPr>
          <w:rFonts w:ascii="TimesNewRomanPSMT" w:eastAsia="Times New Roman" w:hAnsi="TimesNewRomanPSMT" w:cs="TimesNewRomanPSMT"/>
          <w:i/>
          <w:sz w:val="28"/>
          <w:szCs w:val="28"/>
          <w:lang w:val="ru-RU"/>
        </w:rPr>
        <w:t xml:space="preserve">                                                             </w:t>
      </w:r>
      <w:r w:rsidRPr="00FD0889">
        <w:rPr>
          <w:rFonts w:ascii="TimesNewRomanPSMT" w:eastAsia="Times New Roman" w:hAnsi="TimesNewRomanPSMT" w:cs="TimesNewRomanPSMT"/>
          <w:sz w:val="28"/>
          <w:szCs w:val="28"/>
          <w:lang w:val="ru-RU"/>
        </w:rPr>
        <w:t>(12)</w:t>
      </w:r>
    </w:p>
    <w:p w:rsidR="007733C0" w:rsidRPr="00FD0889" w:rsidRDefault="007733C0" w:rsidP="007733C0">
      <w:pPr>
        <w:autoSpaceDE w:val="0"/>
        <w:autoSpaceDN w:val="0"/>
        <w:adjustRightInd w:val="0"/>
        <w:rPr>
          <w:rFonts w:ascii="TimesNewRomanPSMT" w:hAnsi="TimesNewRomanPSMT" w:cs="TimesNewRomanPSMT"/>
          <w:i/>
          <w:sz w:val="28"/>
          <w:szCs w:val="28"/>
          <w:lang w:val="ru-RU"/>
        </w:rPr>
      </w:pPr>
    </w:p>
    <w:p w:rsidR="007733C0" w:rsidRPr="0053024A" w:rsidRDefault="007733C0" w:rsidP="007733C0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где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r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 xml:space="preserve">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– расстояние от главной точки до данной;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h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 xml:space="preserve">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– превышение данной точки над средней плоскостью. </w:t>
      </w:r>
    </w:p>
    <w:p w:rsidR="007733C0" w:rsidRDefault="007733C0" w:rsidP="007733C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lastRenderedPageBreak/>
        <w:t xml:space="preserve">Если точка местности находится выше средней плоскости, то ее изображение надо сместить по направлению от главной точки. Можно найти радиус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r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 xml:space="preserve">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окружности, в границах которой смещение </w:t>
      </w:r>
      <w:r>
        <w:rPr>
          <w:rFonts w:ascii="SymbolMT" w:hAnsi="SymbolMT" w:cs="SymbolMT"/>
          <w:sz w:val="28"/>
          <w:szCs w:val="28"/>
          <w:lang w:val="ru-RU"/>
        </w:rPr>
        <w:t xml:space="preserve">δ </w:t>
      </w: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не превышает заданного значения </w:t>
      </w:r>
      <w:r>
        <w:rPr>
          <w:rFonts w:ascii="SymbolMT" w:hAnsi="SymbolMT" w:cs="SymbolMT"/>
          <w:sz w:val="28"/>
          <w:szCs w:val="28"/>
          <w:lang w:val="ru-RU"/>
        </w:rPr>
        <w:t>δ</w:t>
      </w:r>
      <w:proofErr w:type="gramStart"/>
      <w:r>
        <w:rPr>
          <w:rFonts w:ascii="TimesNewRomanPSMT" w:hAnsi="TimesNewRomanPSMT" w:cs="TimesNewRomanPSMT"/>
          <w:sz w:val="18"/>
          <w:szCs w:val="18"/>
          <w:lang w:val="ru-RU"/>
        </w:rPr>
        <w:t>доп</w:t>
      </w:r>
      <w:proofErr w:type="gramEnd"/>
      <w:r>
        <w:rPr>
          <w:rFonts w:ascii="TimesNewRomanPSMT" w:hAnsi="TimesNewRomanPSMT" w:cs="TimesNewRomanPSMT"/>
          <w:sz w:val="28"/>
          <w:szCs w:val="28"/>
          <w:lang w:val="ru-RU"/>
        </w:rPr>
        <w:t>:</w:t>
      </w:r>
    </w:p>
    <w:p w:rsidR="007733C0" w:rsidRPr="00FD0889" w:rsidRDefault="007733C0" w:rsidP="007733C0">
      <w:pPr>
        <w:autoSpaceDE w:val="0"/>
        <w:autoSpaceDN w:val="0"/>
        <w:adjustRightInd w:val="0"/>
        <w:ind w:firstLine="708"/>
        <w:jc w:val="both"/>
        <w:rPr>
          <w:rFonts w:ascii="SymbolMT" w:hAnsi="SymbolMT" w:cs="SymbolMT"/>
          <w:sz w:val="28"/>
          <w:szCs w:val="28"/>
          <w:lang w:val="ru-RU"/>
        </w:rPr>
      </w:pPr>
    </w:p>
    <w:p w:rsidR="007733C0" w:rsidRDefault="007733C0" w:rsidP="007733C0">
      <w:pPr>
        <w:autoSpaceDE w:val="0"/>
        <w:autoSpaceDN w:val="0"/>
        <w:adjustRightInd w:val="0"/>
        <w:jc w:val="right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en-US"/>
        </w:rPr>
        <w:t>r</w:t>
      </w:r>
      <w:r w:rsidRPr="0053024A">
        <w:rPr>
          <w:rFonts w:ascii="TimesNewRomanPSMT" w:hAnsi="TimesNewRomanPSMT" w:cs="TimesNewRomanPSMT"/>
          <w:sz w:val="28"/>
          <w:szCs w:val="28"/>
          <w:lang w:val="ru-RU"/>
        </w:rPr>
        <w:t>=</w:t>
      </w:r>
      <w:r>
        <w:rPr>
          <w:rFonts w:ascii="TimesNewRomanPSMT" w:hAnsi="TimesNewRomanPSMT" w:cs="TimesNewRomanPSMT"/>
          <w:i/>
          <w:sz w:val="28"/>
          <w:szCs w:val="28"/>
          <w:lang w:val="en-US"/>
        </w:rPr>
        <w:t>p</w:t>
      </w:r>
      <w:proofErr w:type="spellStart"/>
      <w:r>
        <w:rPr>
          <w:rFonts w:ascii="TimesNewRomanPSMT" w:hAnsi="TimesNewRomanPSMT" w:cs="TimesNewRomanPSMT"/>
          <w:sz w:val="28"/>
          <w:szCs w:val="28"/>
          <w:vertAlign w:val="subscript"/>
          <w:lang w:val="ru-RU"/>
        </w:rPr>
        <w:t>доп</w:t>
      </w:r>
      <w:r>
        <w:rPr>
          <w:rFonts w:ascii="TimesNewRomanPSMT" w:hAnsi="TimesNewRomanPSMT" w:cs="TimesNewRomanPSMT"/>
          <w:sz w:val="28"/>
          <w:szCs w:val="28"/>
          <w:lang w:val="ru-RU"/>
        </w:rPr>
        <w:t>Н</w:t>
      </w:r>
      <w:proofErr w:type="spellEnd"/>
      <w:r>
        <w:rPr>
          <w:rFonts w:ascii="TimesNewRomanPSMT" w:hAnsi="TimesNewRomanPSMT" w:cs="TimesNewRomanPSMT"/>
          <w:sz w:val="28"/>
          <w:szCs w:val="28"/>
          <w:lang w:val="ru-RU"/>
        </w:rPr>
        <w:t>/</w:t>
      </w:r>
      <w:r w:rsidRPr="004C729D">
        <w:rPr>
          <w:position w:val="-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1pt;height:16.2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93&quot;/&gt;&lt;w:doNotEmbedSystemFonts/&gt;&lt;w:defaultTabStop w:val=&quot;708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B12AE&quot;/&gt;&lt;wsp:rsid wsp:val=&quot;00037DB7&quot;/&gt;&lt;wsp:rsid wsp:val=&quot;00042A52&quot;/&gt;&lt;wsp:rsid wsp:val=&quot;00075B23&quot;/&gt;&lt;wsp:rsid wsp:val=&quot;000936D3&quot;/&gt;&lt;wsp:rsid wsp:val=&quot;000C00E9&quot;/&gt;&lt;wsp:rsid wsp:val=&quot;000C5975&quot;/&gt;&lt;wsp:rsid wsp:val=&quot;000F03AC&quot;/&gt;&lt;wsp:rsid wsp:val=&quot;000F5221&quot;/&gt;&lt;wsp:rsid wsp:val=&quot;0018206F&quot;/&gt;&lt;wsp:rsid wsp:val=&quot;001B360B&quot;/&gt;&lt;wsp:rsid wsp:val=&quot;001C4944&quot;/&gt;&lt;wsp:rsid wsp:val=&quot;001E3C97&quot;/&gt;&lt;wsp:rsid wsp:val=&quot;001F1CC7&quot;/&gt;&lt;wsp:rsid wsp:val=&quot;00210BD9&quot;/&gt;&lt;wsp:rsid wsp:val=&quot;002262CD&quot;/&gt;&lt;wsp:rsid wsp:val=&quot;002544DA&quot;/&gt;&lt;wsp:rsid wsp:val=&quot;00265429&quot;/&gt;&lt;wsp:rsid wsp:val=&quot;0026542C&quot;/&gt;&lt;wsp:rsid wsp:val=&quot;002A1D23&quot;/&gt;&lt;wsp:rsid wsp:val=&quot;002C3C88&quot;/&gt;&lt;wsp:rsid wsp:val=&quot;002F0F77&quot;/&gt;&lt;wsp:rsid wsp:val=&quot;00367146&quot;/&gt;&lt;wsp:rsid wsp:val=&quot;00377066&quot;/&gt;&lt;wsp:rsid wsp:val=&quot;003A0C98&quot;/&gt;&lt;wsp:rsid wsp:val=&quot;003D1C9A&quot;/&gt;&lt;wsp:rsid wsp:val=&quot;003F2AAF&quot;/&gt;&lt;wsp:rsid wsp:val=&quot;00402E3A&quot;/&gt;&lt;wsp:rsid wsp:val=&quot;00417404&quot;/&gt;&lt;wsp:rsid wsp:val=&quot;00495834&quot;/&gt;&lt;wsp:rsid wsp:val=&quot;004A79CD&quot;/&gt;&lt;wsp:rsid wsp:val=&quot;004C729D&quot;/&gt;&lt;wsp:rsid wsp:val=&quot;004D4572&quot;/&gt;&lt;wsp:rsid wsp:val=&quot;00506703&quot;/&gt;&lt;wsp:rsid wsp:val=&quot;0053024A&quot;/&gt;&lt;wsp:rsid wsp:val=&quot;005B0BD3&quot;/&gt;&lt;wsp:rsid wsp:val=&quot;005C3D12&quot;/&gt;&lt;wsp:rsid wsp:val=&quot;005E635C&quot;/&gt;&lt;wsp:rsid wsp:val=&quot;006114C2&quot;/&gt;&lt;wsp:rsid wsp:val=&quot;00616975&quot;/&gt;&lt;wsp:rsid wsp:val=&quot;00630390&quot;/&gt;&lt;wsp:rsid wsp:val=&quot;006D505A&quot;/&gt;&lt;wsp:rsid wsp:val=&quot;007026D6&quot;/&gt;&lt;wsp:rsid wsp:val=&quot;007076D1&quot;/&gt;&lt;wsp:rsid wsp:val=&quot;00735D7F&quot;/&gt;&lt;wsp:rsid wsp:val=&quot;007405BD&quot;/&gt;&lt;wsp:rsid wsp:val=&quot;00780EE3&quot;/&gt;&lt;wsp:rsid wsp:val=&quot;007A6EB1&quot;/&gt;&lt;wsp:rsid wsp:val=&quot;007C7023&quot;/&gt;&lt;wsp:rsid wsp:val=&quot;00864747&quot;/&gt;&lt;wsp:rsid wsp:val=&quot;00877027&quot;/&gt;&lt;wsp:rsid wsp:val=&quot;008900DC&quot;/&gt;&lt;wsp:rsid wsp:val=&quot;008B12AE&quot;/&gt;&lt;wsp:rsid wsp:val=&quot;008B54A2&quot;/&gt;&lt;wsp:rsid wsp:val=&quot;008C3BFB&quot;/&gt;&lt;wsp:rsid wsp:val=&quot;00914C76&quot;/&gt;&lt;wsp:rsid wsp:val=&quot;0093380A&quot;/&gt;&lt;wsp:rsid wsp:val=&quot;00936319&quot;/&gt;&lt;wsp:rsid wsp:val=&quot;009876E1&quot;/&gt;&lt;wsp:rsid wsp:val=&quot;009D07D7&quot;/&gt;&lt;wsp:rsid wsp:val=&quot;009E3E5E&quot;/&gt;&lt;wsp:rsid wsp:val=&quot;009F433C&quot;/&gt;&lt;wsp:rsid wsp:val=&quot;00A305D5&quot;/&gt;&lt;wsp:rsid wsp:val=&quot;00A37408&quot;/&gt;&lt;wsp:rsid wsp:val=&quot;00A5649A&quot;/&gt;&lt;wsp:rsid wsp:val=&quot;00A565FB&quot;/&gt;&lt;wsp:rsid wsp:val=&quot;00A62A67&quot;/&gt;&lt;wsp:rsid wsp:val=&quot;00A75B66&quot;/&gt;&lt;wsp:rsid wsp:val=&quot;00AA295E&quot;/&gt;&lt;wsp:rsid wsp:val=&quot;00B115F5&quot;/&gt;&lt;wsp:rsid wsp:val=&quot;00B22D13&quot;/&gt;&lt;wsp:rsid wsp:val=&quot;00B54F39&quot;/&gt;&lt;wsp:rsid wsp:val=&quot;00B57AC9&quot;/&gt;&lt;wsp:rsid wsp:val=&quot;00B61030&quot;/&gt;&lt;wsp:rsid wsp:val=&quot;00BB66F6&quot;/&gt;&lt;wsp:rsid wsp:val=&quot;00C319CE&quot;/&gt;&lt;wsp:rsid wsp:val=&quot;00C73FB7&quot;/&gt;&lt;wsp:rsid wsp:val=&quot;00C7512A&quot;/&gt;&lt;wsp:rsid wsp:val=&quot;00CA62EB&quot;/&gt;&lt;wsp:rsid wsp:val=&quot;00CF1204&quot;/&gt;&lt;wsp:rsid wsp:val=&quot;00D00508&quot;/&gt;&lt;wsp:rsid wsp:val=&quot;00D10CA3&quot;/&gt;&lt;wsp:rsid wsp:val=&quot;00D37E3B&quot;/&gt;&lt;wsp:rsid wsp:val=&quot;00D43576&quot;/&gt;&lt;wsp:rsid wsp:val=&quot;00D76408&quot;/&gt;&lt;wsp:rsid wsp:val=&quot;00D93E80&quot;/&gt;&lt;wsp:rsid wsp:val=&quot;00DE6942&quot;/&gt;&lt;wsp:rsid wsp:val=&quot;00E03A89&quot;/&gt;&lt;wsp:rsid wsp:val=&quot;00E24C3C&quot;/&gt;&lt;wsp:rsid wsp:val=&quot;00E4151C&quot;/&gt;&lt;wsp:rsid wsp:val=&quot;00EF7DE2&quot;/&gt;&lt;wsp:rsid wsp:val=&quot;00F41312&quot;/&gt;&lt;wsp:rsid wsp:val=&quot;00F75773&quot;/&gt;&lt;wsp:rsid wsp:val=&quot;00FD0889&quot;/&gt;&lt;/wsp:rsids&gt;&lt;/w:docPr&gt;&lt;w:body&gt;&lt;w:p wsp:rsidR=&quot;00000000&quot; wsp:rsidRDefault=&quot;009D07D7&quot;&gt;&lt;m:oMathPara&gt;&lt;m:oMath&gt;&lt;m:r&gt;&lt;w:rPr&gt;&lt;w:rFonts w:ascii=&quot;Cambria Math&quot; w:h-ansi=&quot;Cambria Math&quot; w:cs=&quot;TimesNewRomanPSMT&quot;/&gt;&lt;wx:font wx:val=&quot;Cambria Math&quot;/&gt;&lt;w:i/&gt;&lt;w:sz w:val=&quot;28&quot;/&gt;&lt;w:sz-cs w:val=&quot;28&quot;/&gt;&lt;w:lang w:val=&quot;RU&quot;/&gt;&lt;/w:rPr&gt;&lt;m:t&gt;h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                                                   (13)</w:t>
      </w:r>
    </w:p>
    <w:p w:rsidR="007733C0" w:rsidRPr="0053024A" w:rsidRDefault="007733C0" w:rsidP="007733C0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  <w:lang w:val="ru-RU"/>
        </w:rPr>
      </w:pPr>
    </w:p>
    <w:p w:rsidR="007733C0" w:rsidRDefault="007733C0" w:rsidP="007733C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0"/>
          <w:szCs w:val="20"/>
          <w:lang w:val="ru-RU"/>
        </w:rPr>
      </w:pPr>
      <w:r>
        <w:rPr>
          <w:rFonts w:ascii="TimesNewRomanPSMT" w:hAnsi="TimesNewRomanPSMT" w:cs="TimesNewRomanPSMT"/>
          <w:sz w:val="28"/>
          <w:szCs w:val="28"/>
          <w:lang w:val="ru-RU"/>
        </w:rPr>
        <w:t xml:space="preserve">Величина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>r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  <w:lang w:val="ru-RU"/>
        </w:rPr>
        <w:t xml:space="preserve"> </w:t>
      </w:r>
      <w:r>
        <w:rPr>
          <w:rFonts w:ascii="TimesNewRomanPSMT" w:hAnsi="TimesNewRomanPSMT" w:cs="TimesNewRomanPSMT"/>
          <w:sz w:val="28"/>
          <w:szCs w:val="28"/>
          <w:lang w:val="ru-RU"/>
        </w:rPr>
        <w:t>называется радиусом полезной (рабочей) площади аэрофотоснимка. Из рабочих площадей нетрансформированных снимков составляется фотосхема. Из рабочих площадей трансформированных снимков – фотоплан, а затем и графический план.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>Разбивочный (рабочий)</w:t>
      </w:r>
      <w:r>
        <w:rPr>
          <w:color w:val="auto"/>
          <w:sz w:val="28"/>
          <w:szCs w:val="28"/>
        </w:rPr>
        <w:t xml:space="preserve"> </w:t>
      </w:r>
      <w:r w:rsidRPr="00E4151C">
        <w:rPr>
          <w:color w:val="auto"/>
          <w:sz w:val="28"/>
          <w:szCs w:val="28"/>
        </w:rPr>
        <w:t xml:space="preserve">чертеж составляют только после нанесения на проектный план всех проектных линий, спроектированных объектов и записей на нем всех отрезков (промеров) и углов, необходимых для перенесения проекта в натуру. Разбивочный чертеж – технический документ. Он составляется из расчета нанесения объемов работ, которые можно выполнить за 2–3 дня, затем составляется новый разбивочный чертеж (во избежание порчи – не один на весь период работ). На разбивочный чертеж наносят только </w:t>
      </w:r>
      <w:proofErr w:type="gramStart"/>
      <w:r w:rsidRPr="00E4151C">
        <w:rPr>
          <w:color w:val="auto"/>
          <w:sz w:val="28"/>
          <w:szCs w:val="28"/>
        </w:rPr>
        <w:t>необходимое</w:t>
      </w:r>
      <w:proofErr w:type="gramEnd"/>
      <w:r w:rsidRPr="00E4151C">
        <w:rPr>
          <w:color w:val="auto"/>
          <w:sz w:val="28"/>
          <w:szCs w:val="28"/>
        </w:rPr>
        <w:t xml:space="preserve"> для перенесения проекта в натуру: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проектные границы;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величины проектных углов и линий, которые нужно построить или отмерить на местности;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пункты геодезического обоснования, которые используются при перенесении проекта;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контуры ситуации, облегчающие нахождение на местности точек геодезического обоснования или служащие опорой для перенесения проекта;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номера и названия землевладений и землепользований. На разбивочном чертеже показывают: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черной тушью существующие на местности границы, контуры, надписи, условные знаки, румбы, длины линий;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красной тушью все проектируемые границы, номера участков, геодезические данные; 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 xml:space="preserve">- синей тушью проектируемые теодолитные ходы, вспомогательные магистральные линии и относящиеся к ним геодезические данные. </w:t>
      </w:r>
    </w:p>
    <w:p w:rsidR="007733C0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E4151C">
        <w:rPr>
          <w:color w:val="auto"/>
          <w:sz w:val="28"/>
          <w:szCs w:val="28"/>
        </w:rPr>
        <w:t>Запись отсчетов (промеров) по мерному прибору лучше вести нарастающим итогом (во избежание ошибок, для повышения точности), а еще лучше – двойные данные: и расстояние между точками, и длины нарастающим итогом. Маршрут движения отмечают стрелками. Чем обстоятельнее проведена подготовка к перенесению проекта, тем быстрее и с меньшими погрешностями выполняется полевая работа.</w:t>
      </w:r>
    </w:p>
    <w:p w:rsidR="007733C0" w:rsidRPr="00E4151C" w:rsidRDefault="007733C0" w:rsidP="007733C0">
      <w:pPr>
        <w:pStyle w:val="Default"/>
        <w:ind w:firstLine="708"/>
        <w:jc w:val="both"/>
        <w:rPr>
          <w:color w:val="auto"/>
          <w:sz w:val="28"/>
          <w:szCs w:val="28"/>
        </w:rPr>
      </w:pPr>
    </w:p>
    <w:p w:rsidR="007733C0" w:rsidRDefault="007733C0" w:rsidP="007733C0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7733C0" w:rsidRDefault="007733C0" w:rsidP="007733C0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4D4572">
        <w:rPr>
          <w:rFonts w:ascii="Times New Roman" w:hAnsi="Times New Roman"/>
          <w:sz w:val="28"/>
          <w:szCs w:val="28"/>
        </w:rPr>
        <w:t>Особенности перенесения проекта в натуру по материалам фотосъемок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7733C0" w:rsidRDefault="007733C0" w:rsidP="007733C0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Что называется рабочим чертежом?</w:t>
      </w:r>
    </w:p>
    <w:p w:rsidR="007733C0" w:rsidRDefault="007733C0" w:rsidP="007733C0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7733C0" w:rsidRDefault="007733C0" w:rsidP="007733C0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SymbolMT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31957"/>
    <w:multiLevelType w:val="hybridMultilevel"/>
    <w:tmpl w:val="F72CD57A"/>
    <w:lvl w:ilvl="0" w:tplc="E2DA7EF4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7733C0"/>
    <w:rsid w:val="0015422E"/>
    <w:rsid w:val="00266864"/>
    <w:rsid w:val="003134C8"/>
    <w:rsid w:val="007733C0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C0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7733C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7733C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33C0"/>
    <w:rPr>
      <w:rFonts w:ascii="Tahoma" w:eastAsia="Calibri" w:hAnsi="Tahoma" w:cs="Tahoma"/>
      <w:sz w:val="16"/>
      <w:szCs w:val="16"/>
      <w:lang w:val="kk-K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2017-01-09T15:11:00Z</dcterms:created>
  <dcterms:modified xsi:type="dcterms:W3CDTF">2017-01-09T15:11:00Z</dcterms:modified>
</cp:coreProperties>
</file>